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794" w:rsidRDefault="00751794" w:rsidP="0033438D">
      <w:pPr>
        <w:rPr>
          <w:b/>
        </w:rPr>
      </w:pPr>
      <w:bookmarkStart w:id="0" w:name="_GoBack"/>
      <w:bookmarkEnd w:id="0"/>
    </w:p>
    <w:p w:rsidR="00751794" w:rsidRDefault="00751794" w:rsidP="0033438D">
      <w:pPr>
        <w:rPr>
          <w:b/>
        </w:rPr>
      </w:pPr>
    </w:p>
    <w:p w:rsidR="008553A0" w:rsidRDefault="008553A0" w:rsidP="0033438D">
      <w:pPr>
        <w:rPr>
          <w:b/>
        </w:rPr>
      </w:pPr>
    </w:p>
    <w:p w:rsidR="0033438D" w:rsidRDefault="0033438D" w:rsidP="0033438D">
      <w:pPr>
        <w:rPr>
          <w:b/>
        </w:rPr>
      </w:pPr>
      <w:r>
        <w:rPr>
          <w:b/>
        </w:rPr>
        <w:t>ДО</w:t>
      </w:r>
    </w:p>
    <w:p w:rsidR="0033438D" w:rsidRDefault="0033438D" w:rsidP="0033438D">
      <w:pPr>
        <w:rPr>
          <w:b/>
        </w:rPr>
      </w:pPr>
      <w:r>
        <w:rPr>
          <w:b/>
        </w:rPr>
        <w:t>ОБЩИНСКИ СЪВЕТ</w:t>
      </w:r>
      <w:r>
        <w:rPr>
          <w:b/>
          <w:lang w:val="en-US"/>
        </w:rPr>
        <w:t xml:space="preserve"> – </w:t>
      </w:r>
      <w:r>
        <w:rPr>
          <w:b/>
        </w:rPr>
        <w:t>РУСЕ</w:t>
      </w:r>
    </w:p>
    <w:p w:rsidR="0033438D" w:rsidRDefault="0033438D" w:rsidP="0033438D">
      <w:pPr>
        <w:rPr>
          <w:b/>
        </w:rPr>
      </w:pPr>
    </w:p>
    <w:p w:rsidR="008553A0" w:rsidRDefault="008553A0" w:rsidP="0033438D">
      <w:pPr>
        <w:rPr>
          <w:b/>
        </w:rPr>
      </w:pPr>
      <w:r>
        <w:rPr>
          <w:b/>
        </w:rPr>
        <w:tab/>
      </w:r>
    </w:p>
    <w:p w:rsidR="00032D22" w:rsidRDefault="00032D22" w:rsidP="00032D22">
      <w:pPr>
        <w:rPr>
          <w:b/>
        </w:rPr>
      </w:pPr>
      <w:r>
        <w:rPr>
          <w:b/>
        </w:rPr>
        <w:t>ПРЕДЛОЖЕНИЕ</w:t>
      </w:r>
    </w:p>
    <w:p w:rsidR="00032D22" w:rsidRDefault="00032D22" w:rsidP="00032D22">
      <w:pPr>
        <w:rPr>
          <w:b/>
        </w:rPr>
      </w:pPr>
      <w:r>
        <w:rPr>
          <w:b/>
        </w:rPr>
        <w:t>ОТ ЗДРАВКА ВЕЛИКОВА</w:t>
      </w:r>
    </w:p>
    <w:p w:rsidR="00032D22" w:rsidRPr="00827D3C" w:rsidRDefault="00827D3C" w:rsidP="00032D22">
      <w:pPr>
        <w:rPr>
          <w:b/>
        </w:rPr>
      </w:pPr>
      <w:r w:rsidRPr="00827D3C">
        <w:rPr>
          <w:b/>
        </w:rPr>
        <w:t xml:space="preserve">ЗА КМЕТ НА ОБЩИНА РУСЕ, </w:t>
      </w:r>
    </w:p>
    <w:p w:rsidR="00032D22" w:rsidRPr="00827D3C" w:rsidRDefault="00827D3C" w:rsidP="00032D22">
      <w:pPr>
        <w:rPr>
          <w:b/>
        </w:rPr>
      </w:pPr>
      <w:r w:rsidRPr="00827D3C">
        <w:rPr>
          <w:b/>
        </w:rPr>
        <w:t>СЪГЛАСНО ЗАПОВЕД № РД-01-3210/08.10.2025 Г.</w:t>
      </w:r>
    </w:p>
    <w:p w:rsidR="00032D22" w:rsidRPr="00827D3C" w:rsidRDefault="00827D3C" w:rsidP="00032D22">
      <w:pPr>
        <w:rPr>
          <w:b/>
        </w:rPr>
      </w:pPr>
      <w:r>
        <w:rPr>
          <w:b/>
        </w:rPr>
        <w:t xml:space="preserve">                                                                                                                                                                                                                                                                                                                                                                                                                                                                                                                                                                                                                                                                                                                                             </w:t>
      </w:r>
    </w:p>
    <w:p w:rsidR="00243A7E" w:rsidRPr="00365148" w:rsidRDefault="001E427B" w:rsidP="00DF6BE0">
      <w:pPr>
        <w:jc w:val="both"/>
        <w:rPr>
          <w:rFonts w:eastAsia="Calibri"/>
          <w:lang w:eastAsia="en-US"/>
        </w:rPr>
      </w:pPr>
      <w:r>
        <w:rPr>
          <w:b/>
        </w:rPr>
        <w:t>ОТНОСНО</w:t>
      </w:r>
      <w:r w:rsidR="0033438D">
        <w:rPr>
          <w:b/>
        </w:rPr>
        <w:t xml:space="preserve">: </w:t>
      </w:r>
      <w:r w:rsidR="00365148" w:rsidRPr="00365148">
        <w:t>Разходване на месечните отчисления по чл.</w:t>
      </w:r>
      <w:r>
        <w:t xml:space="preserve"> </w:t>
      </w:r>
      <w:r w:rsidR="00365148" w:rsidRPr="00365148">
        <w:t>64</w:t>
      </w:r>
      <w:r w:rsidR="00267BE8">
        <w:t>, ал.</w:t>
      </w:r>
      <w:r>
        <w:t xml:space="preserve"> </w:t>
      </w:r>
      <w:r w:rsidR="00267BE8">
        <w:t>1</w:t>
      </w:r>
      <w:r w:rsidR="00365148" w:rsidRPr="00365148">
        <w:t xml:space="preserve"> от Закона за управление на отпадъците (ЗУО)</w:t>
      </w:r>
      <w:r w:rsidR="00365148">
        <w:rPr>
          <w:b/>
        </w:rPr>
        <w:t xml:space="preserve"> </w:t>
      </w:r>
      <w:r w:rsidR="009879D6">
        <w:t>за периода 01.01.2025</w:t>
      </w:r>
      <w:r w:rsidR="001E6C2A">
        <w:t xml:space="preserve"> г. -</w:t>
      </w:r>
      <w:r w:rsidR="009879D6">
        <w:t xml:space="preserve"> 31.12.2025</w:t>
      </w:r>
      <w:r w:rsidR="00365148">
        <w:t xml:space="preserve"> г., съгласно разпоредбите на §</w:t>
      </w:r>
      <w:r w:rsidR="009879D6">
        <w:t>3</w:t>
      </w:r>
      <w:r w:rsidR="00DF6BE0">
        <w:t xml:space="preserve"> от </w:t>
      </w:r>
      <w:r w:rsidR="009879D6">
        <w:t>Закона за изменение и допълнение на Закона за местни данъци и такси.</w:t>
      </w:r>
    </w:p>
    <w:p w:rsidR="00A175B8" w:rsidRDefault="00A175B8" w:rsidP="005D6136">
      <w:pPr>
        <w:jc w:val="both"/>
        <w:rPr>
          <w:b/>
        </w:rPr>
      </w:pPr>
    </w:p>
    <w:p w:rsidR="00BC645E" w:rsidRDefault="00BC645E" w:rsidP="005D6136">
      <w:pPr>
        <w:jc w:val="both"/>
        <w:rPr>
          <w:b/>
        </w:rPr>
      </w:pPr>
    </w:p>
    <w:p w:rsidR="00CE51B8" w:rsidRDefault="00DF6BE0" w:rsidP="00CE51B8">
      <w:pPr>
        <w:spacing w:line="276" w:lineRule="auto"/>
        <w:jc w:val="both"/>
        <w:outlineLvl w:val="0"/>
        <w:rPr>
          <w:i/>
          <w:color w:val="FFFFFF" w:themeColor="background1"/>
        </w:rPr>
      </w:pPr>
      <w:r>
        <w:rPr>
          <w:b/>
        </w:rPr>
        <w:t xml:space="preserve">УВАЖАЕМИ </w:t>
      </w:r>
      <w:r w:rsidR="005C6488" w:rsidRPr="003527FA">
        <w:rPr>
          <w:b/>
        </w:rPr>
        <w:t>ОБЩИНСКИ  СЪВЕТНИЦИ</w:t>
      </w:r>
      <w:r w:rsidR="002729CA" w:rsidRPr="003527FA">
        <w:rPr>
          <w:b/>
        </w:rPr>
        <w:t>,</w:t>
      </w:r>
      <w:r w:rsidR="003C0D9F" w:rsidRPr="007B29B2">
        <w:rPr>
          <w:i/>
          <w:color w:val="FFFFFF" w:themeColor="background1"/>
        </w:rPr>
        <w:t xml:space="preserve"> е</w:t>
      </w:r>
    </w:p>
    <w:p w:rsidR="00CE51B8" w:rsidRDefault="003C0D9F" w:rsidP="00CE51B8">
      <w:pPr>
        <w:spacing w:line="276" w:lineRule="auto"/>
        <w:jc w:val="both"/>
        <w:outlineLvl w:val="0"/>
        <w:rPr>
          <w:b/>
        </w:rPr>
      </w:pPr>
      <w:proofErr w:type="spellStart"/>
      <w:r w:rsidRPr="007B29B2">
        <w:rPr>
          <w:i/>
          <w:color w:val="FFFFFF" w:themeColor="background1"/>
        </w:rPr>
        <w:t>колог</w:t>
      </w:r>
      <w:proofErr w:type="spellEnd"/>
      <w:r w:rsidRPr="007B29B2">
        <w:rPr>
          <w:i/>
          <w:color w:val="FFFFFF" w:themeColor="background1"/>
        </w:rPr>
        <w:t xml:space="preserve"> към дирекци</w:t>
      </w:r>
      <w:r w:rsidR="00CE51B8">
        <w:rPr>
          <w:i/>
          <w:color w:val="FFFFFF" w:themeColor="background1"/>
        </w:rPr>
        <w:t xml:space="preserve">я „Екология и </w:t>
      </w:r>
    </w:p>
    <w:p w:rsidR="00CE51B8" w:rsidRPr="00CE51B8" w:rsidRDefault="00CE51B8" w:rsidP="00CE51B8">
      <w:pPr>
        <w:spacing w:line="276" w:lineRule="auto"/>
        <w:ind w:firstLine="708"/>
        <w:jc w:val="both"/>
        <w:outlineLvl w:val="0"/>
      </w:pPr>
      <w:r w:rsidRPr="00CE51B8">
        <w:rPr>
          <w:lang w:bidi="ne-NP"/>
        </w:rPr>
        <w:t>Съгласно § 3, ал. 1 от Преходните и заключителни разпоредби на Закона за изменение и допълнение на Закона за местни данъци и такси (</w:t>
      </w:r>
      <w:proofErr w:type="spellStart"/>
      <w:r w:rsidRPr="00CE51B8">
        <w:rPr>
          <w:lang w:bidi="ne-NP"/>
        </w:rPr>
        <w:t>обн</w:t>
      </w:r>
      <w:proofErr w:type="spellEnd"/>
      <w:r w:rsidRPr="00CE51B8">
        <w:rPr>
          <w:lang w:bidi="ne-NP"/>
        </w:rPr>
        <w:t>. ДВ, бр. 81 от 24.09.2024 г.), месечните обезпечения и отчисления за 2024 г. и 2025 г. по чл. 60, ал. 2, т. 1 и т. 2 и чл. 64, ал. 1 от Закона за управление на отпадъците може да се разходват по решение на общинския съвет чрез вътрешни компенсирани промени, без да се изменя приетият от общинския съвет начин за определяне и размер на таксата за битови отпадъци. Разпоредбата допуска средствата да се използват и за почистване на нерегламентирано изхвърлени отпадъци.</w:t>
      </w:r>
    </w:p>
    <w:p w:rsidR="00CE51B8" w:rsidRPr="00CE51B8" w:rsidRDefault="00CE51B8" w:rsidP="00CE51B8">
      <w:pPr>
        <w:spacing w:line="276" w:lineRule="auto"/>
        <w:ind w:firstLine="708"/>
        <w:jc w:val="both"/>
        <w:rPr>
          <w:lang w:bidi="ne-NP"/>
        </w:rPr>
      </w:pPr>
      <w:r w:rsidRPr="00CE51B8">
        <w:rPr>
          <w:lang w:bidi="ne-NP"/>
        </w:rPr>
        <w:t>С Решение № 412, прието с Протокол № 13 от 24.10.2024 г., Общински съвет – Русе даде съгласие Община Русе да използва месечните отчисления за 2025 г. по чл. 64, ал. 1 от ЗУО, чрез вътрешни компенсирани промени, за финансиране на разходите по план-сметката по чл. 66 от ЗМДТ за 2025 г., без да се изменя начинът на определяне и размерът на такса битови отпадъци.</w:t>
      </w:r>
    </w:p>
    <w:p w:rsidR="00CE51B8" w:rsidRPr="00CE51B8" w:rsidRDefault="00CE51B8" w:rsidP="00CE51B8">
      <w:pPr>
        <w:spacing w:line="276" w:lineRule="auto"/>
        <w:ind w:firstLine="708"/>
        <w:jc w:val="both"/>
        <w:rPr>
          <w:lang w:bidi="ne-NP"/>
        </w:rPr>
      </w:pPr>
      <w:r w:rsidRPr="00CE51B8">
        <w:rPr>
          <w:lang w:bidi="ne-NP"/>
        </w:rPr>
        <w:t xml:space="preserve">След </w:t>
      </w:r>
      <w:r w:rsidR="00C37A38">
        <w:rPr>
          <w:lang w:bidi="ne-NP"/>
        </w:rPr>
        <w:t xml:space="preserve">осъществена писмена </w:t>
      </w:r>
      <w:r w:rsidR="00EE6AF9">
        <w:rPr>
          <w:lang w:bidi="ne-NP"/>
        </w:rPr>
        <w:t>кореспонденция с РИОСВ-Русе /писмо с изх. № И-4982/10.12.2024 г./</w:t>
      </w:r>
      <w:r w:rsidRPr="00CE51B8">
        <w:rPr>
          <w:lang w:bidi="ne-NP"/>
        </w:rPr>
        <w:t xml:space="preserve"> се установи, че въпреки съдържателната адекватност на взетото решение, то е прието преди влизането в сила на § 3, ал. 1 от ЗИД на ЗМДТ, който поражда правното основание за подобно разходване на средствата. Поради това възниква необходимост от вземане на ново решение през 2025 г., което да отговаря на действащата нормативна уредба към момента на своето приемане и да служи като формално и правно основание за прилагането на механизма по § 3, ал. 1.</w:t>
      </w:r>
    </w:p>
    <w:p w:rsidR="00C37A38" w:rsidRDefault="00CE51B8" w:rsidP="00CE51B8">
      <w:pPr>
        <w:spacing w:line="276" w:lineRule="auto"/>
        <w:ind w:firstLine="708"/>
        <w:jc w:val="both"/>
        <w:rPr>
          <w:lang w:bidi="ne-NP"/>
        </w:rPr>
      </w:pPr>
      <w:r w:rsidRPr="00CE51B8">
        <w:rPr>
          <w:lang w:bidi="ne-NP"/>
        </w:rPr>
        <w:t>Допълнително, в процеса на прилагане и тълкуване на Решение № 412 от страна на компетентните органи, се оформиха различия в разбирането за обхвата и правните последици на решението, което води до затр</w:t>
      </w:r>
      <w:r w:rsidR="00C37A38">
        <w:rPr>
          <w:lang w:bidi="ne-NP"/>
        </w:rPr>
        <w:t>уднения при неговото изпълнение.</w:t>
      </w:r>
    </w:p>
    <w:p w:rsidR="00CE51B8" w:rsidRPr="00CE51B8" w:rsidRDefault="00CE51B8" w:rsidP="00CE51B8">
      <w:pPr>
        <w:spacing w:line="276" w:lineRule="auto"/>
        <w:ind w:firstLine="708"/>
        <w:jc w:val="both"/>
        <w:rPr>
          <w:lang w:bidi="ne-NP"/>
        </w:rPr>
      </w:pPr>
      <w:r w:rsidRPr="00CE51B8">
        <w:rPr>
          <w:lang w:bidi="ne-NP"/>
        </w:rPr>
        <w:t xml:space="preserve">В тази връзка, с оглед необходимостта от правна яснота, коректност и еднакво прилагане на актовете на Общински съвет – Русе, се предлага да бъде взето повторно решение, прието през 2025 г., с което да се потвърди волята, изразена в Решение № 412/24.10.2024 г., и да се осигури съответствие с нормативната уредба, в сила от 01.01.2025 г. </w:t>
      </w:r>
    </w:p>
    <w:p w:rsidR="00CE51B8" w:rsidRPr="00CE51B8" w:rsidRDefault="00327A92" w:rsidP="00CE51B8">
      <w:pPr>
        <w:spacing w:line="276" w:lineRule="auto"/>
        <w:ind w:firstLine="708"/>
        <w:jc w:val="both"/>
        <w:rPr>
          <w:lang w:bidi="ne-NP"/>
        </w:rPr>
      </w:pPr>
      <w:r w:rsidRPr="00CE51B8">
        <w:rPr>
          <w:color w:val="FFFFFF" w:themeColor="background1"/>
        </w:rPr>
        <w:lastRenderedPageBreak/>
        <w:t xml:space="preserve"> </w:t>
      </w:r>
      <w:r w:rsidR="00CE51B8" w:rsidRPr="00CE51B8">
        <w:t>С оглед гореизложеното и на основание 63, ал.1 от Правилника за организацията и дейността на Общински съвет – Русе, неговите комисии и взаимодействието му с общинска администрация, предлагам на Общински съвет Русе да вземе следното</w:t>
      </w:r>
    </w:p>
    <w:p w:rsidR="00CE51B8" w:rsidRPr="00CE51B8" w:rsidRDefault="00CE51B8" w:rsidP="00CE51B8">
      <w:pPr>
        <w:spacing w:line="276" w:lineRule="auto"/>
        <w:jc w:val="both"/>
        <w:rPr>
          <w:rFonts w:eastAsia="Calibri"/>
          <w:lang w:eastAsia="en-US"/>
        </w:rPr>
      </w:pPr>
    </w:p>
    <w:p w:rsidR="00CE51B8" w:rsidRPr="00243A7E" w:rsidRDefault="00CE51B8" w:rsidP="00CE51B8">
      <w:pPr>
        <w:spacing w:line="276" w:lineRule="auto"/>
        <w:jc w:val="both"/>
        <w:rPr>
          <w:rFonts w:eastAsia="Calibri"/>
          <w:lang w:eastAsia="en-US"/>
        </w:rPr>
      </w:pPr>
    </w:p>
    <w:p w:rsidR="00CE51B8" w:rsidRPr="00243A7E" w:rsidRDefault="00CE51B8" w:rsidP="00CE51B8">
      <w:pPr>
        <w:spacing w:line="276" w:lineRule="auto"/>
        <w:jc w:val="center"/>
        <w:rPr>
          <w:rFonts w:eastAsia="Calibri"/>
          <w:lang w:eastAsia="en-US"/>
        </w:rPr>
      </w:pPr>
      <w:r w:rsidRPr="00243A7E">
        <w:rPr>
          <w:rFonts w:eastAsia="Calibri"/>
          <w:b/>
          <w:lang w:eastAsia="en-US"/>
        </w:rPr>
        <w:t>РЕШЕНИЕ</w:t>
      </w:r>
      <w:r w:rsidRPr="00243A7E">
        <w:rPr>
          <w:rFonts w:eastAsia="Calibri"/>
          <w:lang w:eastAsia="en-US"/>
        </w:rPr>
        <w:t>:</w:t>
      </w:r>
    </w:p>
    <w:p w:rsidR="00CE51B8" w:rsidRPr="00F53EE8" w:rsidRDefault="00CE51B8" w:rsidP="00CE51B8">
      <w:pPr>
        <w:spacing w:line="276" w:lineRule="auto"/>
        <w:ind w:firstLine="851"/>
        <w:jc w:val="center"/>
        <w:rPr>
          <w:rFonts w:eastAsia="Calibri"/>
          <w:highlight w:val="yellow"/>
          <w:lang w:eastAsia="en-US"/>
        </w:rPr>
      </w:pPr>
    </w:p>
    <w:p w:rsidR="00327A92" w:rsidRPr="00CE51B8" w:rsidRDefault="00CE51B8" w:rsidP="00CE51B8">
      <w:pPr>
        <w:spacing w:line="276" w:lineRule="auto"/>
        <w:ind w:firstLine="567"/>
        <w:jc w:val="both"/>
        <w:rPr>
          <w:rFonts w:eastAsia="Calibri"/>
        </w:rPr>
      </w:pPr>
      <w:r w:rsidRPr="00E662D3">
        <w:rPr>
          <w:rFonts w:eastAsia="Calibri"/>
        </w:rPr>
        <w:t>На основание чл. 21, ал. 2 във връзка с чл. 21, ал. 1, т. 6 от ЗМСМА,</w:t>
      </w:r>
      <w:r w:rsidRPr="00F9149F">
        <w:t xml:space="preserve"> </w:t>
      </w:r>
      <w:r>
        <w:t xml:space="preserve">§ 3 от Преходните и заключителни разпоредби на Закон за изменение и допълнение на Закона за местни данъци и такси, </w:t>
      </w:r>
      <w:r w:rsidRPr="00E662D3">
        <w:rPr>
          <w:rFonts w:eastAsia="Calibri"/>
        </w:rPr>
        <w:t xml:space="preserve"> </w:t>
      </w:r>
      <w:r w:rsidRPr="00E662D3">
        <w:t>/</w:t>
      </w:r>
      <w:proofErr w:type="spellStart"/>
      <w:r>
        <w:t>обн</w:t>
      </w:r>
      <w:proofErr w:type="spellEnd"/>
      <w:r>
        <w:t xml:space="preserve">., ДВ, бр. 81 от 24.09.2024 г./, Общински съвет – Русе дава съгласие Община Русе да използва месечните отчисления за 2025 г. по чл. 64, ал. 1 от Закона за управление на отпадъците чрез вътрешни компенсирани промени, без да се изменя начинът за определяне и размерът на таксата за битови отпадъци, приет от Общинския съвет. Средствата могат да бъдат използвани за финансиране на разходите, включени в план-сметката по чл. 66 от Закона за местните данъци и такси за 2025 г., както и за дейности по почистване на нерегламентирано изхвърлени отпадъци, в съответствие с целите на цитираната разпоредба. С настоящото решение се потвърждава волята, изразена в Решение № 412, прието с Протокол № 13 от 24.10.2024 г., като се осигурява правна валидност и съответствие с действащата нормативна уредба към 2025 г. Кметът на Община Русе следва да уведоми РИОСВ – Русе за взетото </w:t>
      </w:r>
      <w:proofErr w:type="spellStart"/>
      <w:r>
        <w:t>решение.</w:t>
      </w:r>
      <w:r w:rsidR="00327A92" w:rsidRPr="007B29B2">
        <w:rPr>
          <w:i/>
          <w:color w:val="FFFFFF" w:themeColor="background1"/>
        </w:rPr>
        <w:t>и</w:t>
      </w:r>
      <w:proofErr w:type="spellEnd"/>
      <w:r w:rsidR="00327A92" w:rsidRPr="007B29B2">
        <w:rPr>
          <w:i/>
          <w:color w:val="FFFFFF" w:themeColor="background1"/>
        </w:rPr>
        <w:t xml:space="preserve"> юрисконсулт в отдел „ПНО“</w:t>
      </w:r>
    </w:p>
    <w:p w:rsidR="00CE51B8" w:rsidRDefault="00CE51B8" w:rsidP="00CE51B8">
      <w:pPr>
        <w:jc w:val="both"/>
        <w:rPr>
          <w:b/>
        </w:rPr>
      </w:pPr>
      <w:r>
        <w:rPr>
          <w:b/>
        </w:rPr>
        <w:t>ВНОСИТЕЛ:</w:t>
      </w:r>
    </w:p>
    <w:p w:rsidR="00032D22" w:rsidRDefault="00032D22" w:rsidP="00032D22">
      <w:pPr>
        <w:rPr>
          <w:b/>
        </w:rPr>
      </w:pPr>
      <w:r>
        <w:rPr>
          <w:b/>
        </w:rPr>
        <w:t>ЗДРАВКА ВЕЛИКОВА</w:t>
      </w:r>
    </w:p>
    <w:p w:rsidR="00032D22" w:rsidRPr="00032D22" w:rsidRDefault="00032D22" w:rsidP="00032D22">
      <w:pPr>
        <w:rPr>
          <w:bCs/>
          <w:i/>
          <w:iCs/>
        </w:rPr>
      </w:pPr>
      <w:r>
        <w:rPr>
          <w:bCs/>
          <w:i/>
          <w:iCs/>
        </w:rPr>
        <w:t>За Кмет н</w:t>
      </w:r>
      <w:r w:rsidRPr="00032D22">
        <w:rPr>
          <w:bCs/>
          <w:i/>
          <w:iCs/>
        </w:rPr>
        <w:t xml:space="preserve">а Община Русе, </w:t>
      </w:r>
    </w:p>
    <w:p w:rsidR="00032D22" w:rsidRPr="00032D22" w:rsidRDefault="00032D22" w:rsidP="00032D22">
      <w:pPr>
        <w:rPr>
          <w:bCs/>
          <w:i/>
          <w:iCs/>
        </w:rPr>
      </w:pPr>
      <w:r w:rsidRPr="00032D22">
        <w:rPr>
          <w:bCs/>
          <w:i/>
          <w:iCs/>
        </w:rPr>
        <w:t>Съгласно З</w:t>
      </w:r>
      <w:r>
        <w:rPr>
          <w:bCs/>
          <w:i/>
          <w:iCs/>
        </w:rPr>
        <w:t>аповед № Рд-01-3210/08.10.2025 г.</w:t>
      </w:r>
      <w:r w:rsidRPr="00032D22">
        <w:rPr>
          <w:bCs/>
          <w:i/>
          <w:iCs/>
        </w:rPr>
        <w:t>.</w:t>
      </w:r>
    </w:p>
    <w:p w:rsidR="00CE51B8" w:rsidRPr="00032D22" w:rsidRDefault="00CE51B8" w:rsidP="00CE51B8">
      <w:pPr>
        <w:jc w:val="center"/>
        <w:rPr>
          <w:bCs/>
          <w:i/>
          <w:iCs/>
          <w:color w:val="000000" w:themeColor="text1"/>
          <w:sz w:val="28"/>
          <w:szCs w:val="28"/>
        </w:rPr>
      </w:pPr>
    </w:p>
    <w:p w:rsidR="00CE51B8" w:rsidRPr="00CE51B8" w:rsidRDefault="00CE51B8" w:rsidP="00CE51B8">
      <w:pPr>
        <w:autoSpaceDE w:val="0"/>
        <w:autoSpaceDN w:val="0"/>
        <w:adjustRightInd w:val="0"/>
        <w:jc w:val="both"/>
        <w:textAlignment w:val="baseline"/>
        <w:rPr>
          <w:b/>
          <w:color w:val="000000" w:themeColor="text1"/>
        </w:rPr>
      </w:pPr>
    </w:p>
    <w:p w:rsidR="00CE51B8" w:rsidRPr="009F1D96" w:rsidRDefault="00CE51B8" w:rsidP="00CE51B8">
      <w:pPr>
        <w:jc w:val="both"/>
        <w:outlineLvl w:val="0"/>
        <w:rPr>
          <w:i/>
          <w:color w:val="000000" w:themeColor="text1"/>
          <w:lang w:val="en-US"/>
        </w:rPr>
      </w:pPr>
    </w:p>
    <w:p w:rsidR="00CE51B8" w:rsidRPr="00CE51B8" w:rsidRDefault="00CE51B8" w:rsidP="00CE51B8">
      <w:pPr>
        <w:jc w:val="both"/>
        <w:outlineLvl w:val="0"/>
        <w:rPr>
          <w:i/>
          <w:color w:val="000000" w:themeColor="text1"/>
        </w:rPr>
      </w:pPr>
    </w:p>
    <w:p w:rsidR="00CE51B8" w:rsidRPr="00CE51B8" w:rsidRDefault="00CE51B8" w:rsidP="00CE51B8">
      <w:pPr>
        <w:jc w:val="both"/>
        <w:outlineLvl w:val="0"/>
        <w:rPr>
          <w:i/>
          <w:color w:val="000000" w:themeColor="text1"/>
        </w:rPr>
      </w:pPr>
    </w:p>
    <w:p w:rsidR="00CE51B8" w:rsidRPr="00CE51B8" w:rsidRDefault="00CE51B8" w:rsidP="00CE51B8">
      <w:pPr>
        <w:jc w:val="both"/>
        <w:outlineLvl w:val="0"/>
        <w:rPr>
          <w:i/>
          <w:color w:val="000000" w:themeColor="text1"/>
        </w:rPr>
      </w:pPr>
    </w:p>
    <w:p w:rsidR="00CE51B8" w:rsidRPr="00CE51B8" w:rsidRDefault="00CE51B8" w:rsidP="00CE51B8">
      <w:pPr>
        <w:jc w:val="both"/>
        <w:outlineLvl w:val="0"/>
        <w:rPr>
          <w:i/>
          <w:color w:val="000000" w:themeColor="text1"/>
        </w:rPr>
      </w:pPr>
    </w:p>
    <w:p w:rsidR="00CE51B8" w:rsidRPr="00CE51B8" w:rsidRDefault="00CE51B8" w:rsidP="00CE51B8">
      <w:pPr>
        <w:jc w:val="both"/>
        <w:outlineLvl w:val="0"/>
        <w:rPr>
          <w:i/>
          <w:color w:val="000000" w:themeColor="text1"/>
        </w:rPr>
      </w:pPr>
    </w:p>
    <w:p w:rsidR="00CE51B8" w:rsidRPr="00CE51B8" w:rsidRDefault="00CE51B8" w:rsidP="00CE51B8">
      <w:pPr>
        <w:jc w:val="both"/>
        <w:outlineLvl w:val="0"/>
        <w:rPr>
          <w:i/>
          <w:color w:val="000000" w:themeColor="text1"/>
        </w:rPr>
      </w:pPr>
    </w:p>
    <w:p w:rsidR="00327A92" w:rsidRPr="007B29B2" w:rsidRDefault="00327A92" w:rsidP="00CE51B8">
      <w:pPr>
        <w:spacing w:line="276" w:lineRule="auto"/>
        <w:contextualSpacing/>
        <w:jc w:val="both"/>
        <w:rPr>
          <w:b/>
          <w:i/>
          <w:color w:val="FFFFFF" w:themeColor="background1"/>
        </w:rPr>
      </w:pPr>
    </w:p>
    <w:p w:rsidR="009F7076" w:rsidRPr="007B29B2" w:rsidRDefault="005E53F2" w:rsidP="00327A92">
      <w:pPr>
        <w:contextualSpacing/>
        <w:jc w:val="both"/>
        <w:outlineLvl w:val="0"/>
        <w:rPr>
          <w:b/>
          <w:color w:val="FFFFFF" w:themeColor="background1"/>
        </w:rPr>
      </w:pPr>
      <w:r w:rsidRPr="007B29B2">
        <w:rPr>
          <w:b/>
          <w:color w:val="FFFFFF" w:themeColor="background1"/>
        </w:rPr>
        <w:t>Изготвил:</w:t>
      </w:r>
    </w:p>
    <w:p w:rsidR="005E53F2" w:rsidRPr="007B29B2" w:rsidRDefault="005E53F2" w:rsidP="00327A92">
      <w:pPr>
        <w:contextualSpacing/>
        <w:jc w:val="both"/>
        <w:outlineLvl w:val="0"/>
        <w:rPr>
          <w:b/>
          <w:color w:val="FFFFFF" w:themeColor="background1"/>
        </w:rPr>
      </w:pPr>
      <w:r w:rsidRPr="007B29B2">
        <w:rPr>
          <w:b/>
          <w:color w:val="FFFFFF" w:themeColor="background1"/>
        </w:rPr>
        <w:t xml:space="preserve">Радостина </w:t>
      </w:r>
      <w:proofErr w:type="spellStart"/>
      <w:r w:rsidRPr="007B29B2">
        <w:rPr>
          <w:b/>
          <w:color w:val="FFFFFF" w:themeColor="background1"/>
        </w:rPr>
        <w:t>Вуцова</w:t>
      </w:r>
      <w:proofErr w:type="spellEnd"/>
    </w:p>
    <w:p w:rsidR="008553A0" w:rsidRPr="007B29B2" w:rsidRDefault="008553A0" w:rsidP="008553A0">
      <w:pPr>
        <w:contextualSpacing/>
        <w:jc w:val="both"/>
        <w:rPr>
          <w:i/>
          <w:color w:val="FFFFFF" w:themeColor="background1"/>
        </w:rPr>
      </w:pPr>
      <w:r w:rsidRPr="007B29B2">
        <w:rPr>
          <w:i/>
          <w:color w:val="FFFFFF" w:themeColor="background1"/>
        </w:rPr>
        <w:t>Главен инспектор дирекция „Екология и зелена градска среда“</w:t>
      </w:r>
    </w:p>
    <w:p w:rsidR="005E53F2" w:rsidRPr="007B29B2" w:rsidRDefault="005E53F2" w:rsidP="00327A92">
      <w:pPr>
        <w:contextualSpacing/>
        <w:jc w:val="both"/>
        <w:outlineLvl w:val="0"/>
        <w:rPr>
          <w:i/>
          <w:color w:val="FFFFFF" w:themeColor="background1"/>
        </w:rPr>
      </w:pPr>
    </w:p>
    <w:p w:rsidR="009F7076" w:rsidRPr="007B29B2" w:rsidRDefault="009F7076" w:rsidP="00327A92">
      <w:pPr>
        <w:contextualSpacing/>
        <w:jc w:val="both"/>
        <w:outlineLvl w:val="0"/>
        <w:rPr>
          <w:i/>
          <w:color w:val="FFFFFF" w:themeColor="background1"/>
        </w:rPr>
      </w:pPr>
    </w:p>
    <w:p w:rsidR="009F7076" w:rsidRPr="008553A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DF6BE0" w:rsidRDefault="009F7076" w:rsidP="000555C0">
      <w:pPr>
        <w:pStyle w:val="a7"/>
        <w:ind w:firstLine="0"/>
        <w:rPr>
          <w:rFonts w:ascii="Verdana" w:hAnsi="Verdana"/>
          <w:color w:val="auto"/>
        </w:rPr>
      </w:pPr>
      <w:bookmarkStart w:id="1" w:name="to_paragraph_id46062793"/>
      <w:bookmarkEnd w:id="1"/>
    </w:p>
    <w:p w:rsidR="009F7076" w:rsidRPr="00DF6BE0" w:rsidRDefault="009F7076" w:rsidP="00327A92">
      <w:pPr>
        <w:contextualSpacing/>
        <w:jc w:val="both"/>
        <w:outlineLvl w:val="0"/>
        <w:rPr>
          <w:i/>
        </w:rPr>
      </w:pPr>
    </w:p>
    <w:p w:rsidR="009F7076" w:rsidRPr="00DF6BE0" w:rsidRDefault="009F7076" w:rsidP="00327A92">
      <w:pPr>
        <w:contextualSpacing/>
        <w:jc w:val="both"/>
        <w:outlineLvl w:val="0"/>
        <w:rPr>
          <w:i/>
        </w:rPr>
      </w:pPr>
    </w:p>
    <w:p w:rsidR="009F7076" w:rsidRPr="005E53F2" w:rsidRDefault="009F7076" w:rsidP="00327A92">
      <w:pPr>
        <w:contextualSpacing/>
        <w:jc w:val="both"/>
        <w:outlineLvl w:val="0"/>
        <w:rPr>
          <w:i/>
        </w:rPr>
      </w:pPr>
    </w:p>
    <w:p w:rsidR="009F7076" w:rsidRPr="005E53F2" w:rsidRDefault="009F7076" w:rsidP="00327A92">
      <w:pPr>
        <w:contextualSpacing/>
        <w:jc w:val="both"/>
        <w:outlineLvl w:val="0"/>
        <w:rPr>
          <w:i/>
        </w:rPr>
      </w:pPr>
    </w:p>
    <w:p w:rsidR="009F7076" w:rsidRPr="005E53F2" w:rsidRDefault="009F7076" w:rsidP="00327A92">
      <w:pPr>
        <w:contextualSpacing/>
        <w:jc w:val="both"/>
        <w:outlineLvl w:val="0"/>
        <w:rPr>
          <w:i/>
        </w:rPr>
      </w:pPr>
    </w:p>
    <w:p w:rsidR="009F7076" w:rsidRPr="005E53F2" w:rsidRDefault="009F7076" w:rsidP="00327A92">
      <w:pPr>
        <w:contextualSpacing/>
        <w:jc w:val="both"/>
        <w:outlineLvl w:val="0"/>
      </w:pPr>
    </w:p>
    <w:p w:rsidR="009A12F6" w:rsidRPr="005E53F2" w:rsidRDefault="009A12F6" w:rsidP="00327A92">
      <w:pPr>
        <w:contextualSpacing/>
      </w:pPr>
    </w:p>
    <w:sectPr w:rsidR="009A12F6" w:rsidRPr="005E53F2" w:rsidSect="00751794">
      <w:pgSz w:w="11906" w:h="16838"/>
      <w:pgMar w:top="851"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A1F26"/>
    <w:multiLevelType w:val="multilevel"/>
    <w:tmpl w:val="7E585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F17550"/>
    <w:multiLevelType w:val="hybridMultilevel"/>
    <w:tmpl w:val="D0107E5E"/>
    <w:lvl w:ilvl="0" w:tplc="7C18370C">
      <w:start w:val="1"/>
      <w:numFmt w:val="decimal"/>
      <w:lvlText w:val="%1."/>
      <w:lvlJc w:val="left"/>
      <w:pPr>
        <w:ind w:left="7590" w:hanging="360"/>
      </w:pPr>
      <w:rPr>
        <w:rFonts w:hint="default"/>
        <w:color w:val="auto"/>
      </w:rPr>
    </w:lvl>
    <w:lvl w:ilvl="1" w:tplc="04020019" w:tentative="1">
      <w:start w:val="1"/>
      <w:numFmt w:val="lowerLetter"/>
      <w:lvlText w:val="%2."/>
      <w:lvlJc w:val="left"/>
      <w:pPr>
        <w:ind w:left="8310" w:hanging="360"/>
      </w:pPr>
    </w:lvl>
    <w:lvl w:ilvl="2" w:tplc="0402001B" w:tentative="1">
      <w:start w:val="1"/>
      <w:numFmt w:val="lowerRoman"/>
      <w:lvlText w:val="%3."/>
      <w:lvlJc w:val="right"/>
      <w:pPr>
        <w:ind w:left="9030" w:hanging="180"/>
      </w:pPr>
    </w:lvl>
    <w:lvl w:ilvl="3" w:tplc="0402000F" w:tentative="1">
      <w:start w:val="1"/>
      <w:numFmt w:val="decimal"/>
      <w:lvlText w:val="%4."/>
      <w:lvlJc w:val="left"/>
      <w:pPr>
        <w:ind w:left="9750" w:hanging="360"/>
      </w:pPr>
    </w:lvl>
    <w:lvl w:ilvl="4" w:tplc="04020019" w:tentative="1">
      <w:start w:val="1"/>
      <w:numFmt w:val="lowerLetter"/>
      <w:lvlText w:val="%5."/>
      <w:lvlJc w:val="left"/>
      <w:pPr>
        <w:ind w:left="10470" w:hanging="360"/>
      </w:pPr>
    </w:lvl>
    <w:lvl w:ilvl="5" w:tplc="0402001B" w:tentative="1">
      <w:start w:val="1"/>
      <w:numFmt w:val="lowerRoman"/>
      <w:lvlText w:val="%6."/>
      <w:lvlJc w:val="right"/>
      <w:pPr>
        <w:ind w:left="11190" w:hanging="180"/>
      </w:pPr>
    </w:lvl>
    <w:lvl w:ilvl="6" w:tplc="0402000F" w:tentative="1">
      <w:start w:val="1"/>
      <w:numFmt w:val="decimal"/>
      <w:lvlText w:val="%7."/>
      <w:lvlJc w:val="left"/>
      <w:pPr>
        <w:ind w:left="11910" w:hanging="360"/>
      </w:pPr>
    </w:lvl>
    <w:lvl w:ilvl="7" w:tplc="04020019" w:tentative="1">
      <w:start w:val="1"/>
      <w:numFmt w:val="lowerLetter"/>
      <w:lvlText w:val="%8."/>
      <w:lvlJc w:val="left"/>
      <w:pPr>
        <w:ind w:left="12630" w:hanging="360"/>
      </w:pPr>
    </w:lvl>
    <w:lvl w:ilvl="8" w:tplc="0402001B" w:tentative="1">
      <w:start w:val="1"/>
      <w:numFmt w:val="lowerRoman"/>
      <w:lvlText w:val="%9."/>
      <w:lvlJc w:val="right"/>
      <w:pPr>
        <w:ind w:left="13350" w:hanging="180"/>
      </w:pPr>
    </w:lvl>
  </w:abstractNum>
  <w:abstractNum w:abstractNumId="2" w15:restartNumberingAfterBreak="0">
    <w:nsid w:val="3E0A3742"/>
    <w:multiLevelType w:val="multilevel"/>
    <w:tmpl w:val="3A30B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8368A7"/>
    <w:multiLevelType w:val="multilevel"/>
    <w:tmpl w:val="32B6D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F4"/>
    <w:rsid w:val="00032D22"/>
    <w:rsid w:val="00035664"/>
    <w:rsid w:val="00036E2E"/>
    <w:rsid w:val="000555C0"/>
    <w:rsid w:val="00084110"/>
    <w:rsid w:val="00107E99"/>
    <w:rsid w:val="00194174"/>
    <w:rsid w:val="001C1095"/>
    <w:rsid w:val="001E427B"/>
    <w:rsid w:val="001E6C2A"/>
    <w:rsid w:val="00243A7E"/>
    <w:rsid w:val="00267BE8"/>
    <w:rsid w:val="002729CA"/>
    <w:rsid w:val="002D4259"/>
    <w:rsid w:val="00302F6C"/>
    <w:rsid w:val="00327A92"/>
    <w:rsid w:val="0033438D"/>
    <w:rsid w:val="00365148"/>
    <w:rsid w:val="0039230E"/>
    <w:rsid w:val="003C0D9F"/>
    <w:rsid w:val="003C1995"/>
    <w:rsid w:val="00406111"/>
    <w:rsid w:val="00441DD1"/>
    <w:rsid w:val="00452D07"/>
    <w:rsid w:val="00551E6D"/>
    <w:rsid w:val="005C6488"/>
    <w:rsid w:val="005D6136"/>
    <w:rsid w:val="005E53F2"/>
    <w:rsid w:val="005F07BF"/>
    <w:rsid w:val="00631D77"/>
    <w:rsid w:val="00640827"/>
    <w:rsid w:val="00645C5C"/>
    <w:rsid w:val="006A05D3"/>
    <w:rsid w:val="006D7F29"/>
    <w:rsid w:val="00751794"/>
    <w:rsid w:val="007662CA"/>
    <w:rsid w:val="00791243"/>
    <w:rsid w:val="007A67B1"/>
    <w:rsid w:val="007B29B2"/>
    <w:rsid w:val="007E11BE"/>
    <w:rsid w:val="007E354C"/>
    <w:rsid w:val="00815B95"/>
    <w:rsid w:val="00827D3C"/>
    <w:rsid w:val="00837A30"/>
    <w:rsid w:val="008553A0"/>
    <w:rsid w:val="00895351"/>
    <w:rsid w:val="008B53B6"/>
    <w:rsid w:val="008E6146"/>
    <w:rsid w:val="009150BA"/>
    <w:rsid w:val="009879D6"/>
    <w:rsid w:val="009A12F6"/>
    <w:rsid w:val="009C2CFF"/>
    <w:rsid w:val="009F1D96"/>
    <w:rsid w:val="009F7076"/>
    <w:rsid w:val="00A021DF"/>
    <w:rsid w:val="00A175B8"/>
    <w:rsid w:val="00A229BE"/>
    <w:rsid w:val="00A50C61"/>
    <w:rsid w:val="00AB457E"/>
    <w:rsid w:val="00AC5FAF"/>
    <w:rsid w:val="00AD3CDB"/>
    <w:rsid w:val="00AD7858"/>
    <w:rsid w:val="00AE29A3"/>
    <w:rsid w:val="00AE7A9B"/>
    <w:rsid w:val="00B33FFE"/>
    <w:rsid w:val="00B85879"/>
    <w:rsid w:val="00BA1200"/>
    <w:rsid w:val="00BC1571"/>
    <w:rsid w:val="00BC645E"/>
    <w:rsid w:val="00C273BD"/>
    <w:rsid w:val="00C37A38"/>
    <w:rsid w:val="00C7311D"/>
    <w:rsid w:val="00CE51B8"/>
    <w:rsid w:val="00D24B5C"/>
    <w:rsid w:val="00D557D8"/>
    <w:rsid w:val="00D91FF3"/>
    <w:rsid w:val="00D92DA9"/>
    <w:rsid w:val="00DF6BE0"/>
    <w:rsid w:val="00E34091"/>
    <w:rsid w:val="00E662D3"/>
    <w:rsid w:val="00EA6F1C"/>
    <w:rsid w:val="00EE6AF9"/>
    <w:rsid w:val="00F056FA"/>
    <w:rsid w:val="00F14790"/>
    <w:rsid w:val="00F20ECB"/>
    <w:rsid w:val="00F256F4"/>
    <w:rsid w:val="00F47E01"/>
    <w:rsid w:val="00F53EE8"/>
    <w:rsid w:val="00F64B36"/>
    <w:rsid w:val="00F70A81"/>
    <w:rsid w:val="00F9149F"/>
  </w:rsids>
  <m:mathPr>
    <m:mathFont m:val="Cambria Math"/>
    <m:brkBin m:val="before"/>
    <m:brkBinSub m:val="--"/>
    <m:smallFrac m:val="0"/>
    <m:dispDef/>
    <m:lMargin m:val="0"/>
    <m:rMargin m:val="0"/>
    <m:defJc m:val="centerGroup"/>
    <m:wrapIndent m:val="1440"/>
    <m:intLim m:val="subSup"/>
    <m:naryLim m:val="undOvr"/>
  </m:mathPr>
  <w:themeFontLang w:val="bg-BG"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EF260F-46BC-4CF5-AC04-24584C18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D22"/>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1200"/>
    <w:rPr>
      <w:rFonts w:ascii="Segoe UI" w:hAnsi="Segoe UI" w:cs="Segoe UI"/>
      <w:sz w:val="18"/>
      <w:szCs w:val="18"/>
    </w:rPr>
  </w:style>
  <w:style w:type="character" w:customStyle="1" w:styleId="a4">
    <w:name w:val="Изнесен текст Знак"/>
    <w:basedOn w:val="a0"/>
    <w:link w:val="a3"/>
    <w:uiPriority w:val="99"/>
    <w:semiHidden/>
    <w:rsid w:val="00BA1200"/>
    <w:rPr>
      <w:rFonts w:ascii="Segoe UI" w:eastAsia="Times New Roman" w:hAnsi="Segoe UI" w:cs="Segoe UI"/>
      <w:sz w:val="18"/>
      <w:szCs w:val="18"/>
      <w:lang w:eastAsia="bg-BG"/>
    </w:rPr>
  </w:style>
  <w:style w:type="paragraph" w:styleId="a5">
    <w:name w:val="List Paragraph"/>
    <w:basedOn w:val="a"/>
    <w:uiPriority w:val="34"/>
    <w:qFormat/>
    <w:rsid w:val="00C7311D"/>
    <w:pPr>
      <w:ind w:left="720"/>
      <w:contextualSpacing/>
    </w:pPr>
  </w:style>
  <w:style w:type="character" w:styleId="a6">
    <w:name w:val="Hyperlink"/>
    <w:basedOn w:val="a0"/>
    <w:uiPriority w:val="99"/>
    <w:semiHidden/>
    <w:unhideWhenUsed/>
    <w:rsid w:val="009F7076"/>
    <w:rPr>
      <w:strike w:val="0"/>
      <w:dstrike w:val="0"/>
      <w:color w:val="000000"/>
      <w:u w:val="none"/>
      <w:effect w:val="none"/>
    </w:rPr>
  </w:style>
  <w:style w:type="paragraph" w:styleId="a7">
    <w:name w:val="Normal (Web)"/>
    <w:basedOn w:val="a"/>
    <w:uiPriority w:val="99"/>
    <w:unhideWhenUsed/>
    <w:rsid w:val="009F7076"/>
    <w:pPr>
      <w:ind w:firstLine="990"/>
      <w:jc w:val="both"/>
    </w:pPr>
    <w:rPr>
      <w:color w:val="000000"/>
    </w:rPr>
  </w:style>
  <w:style w:type="paragraph" w:customStyle="1" w:styleId="m">
    <w:name w:val="m"/>
    <w:basedOn w:val="a"/>
    <w:rsid w:val="009F7076"/>
    <w:pPr>
      <w:ind w:firstLine="990"/>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45717">
      <w:bodyDiv w:val="1"/>
      <w:marLeft w:val="0"/>
      <w:marRight w:val="0"/>
      <w:marTop w:val="0"/>
      <w:marBottom w:val="0"/>
      <w:divBdr>
        <w:top w:val="none" w:sz="0" w:space="0" w:color="auto"/>
        <w:left w:val="none" w:sz="0" w:space="0" w:color="auto"/>
        <w:bottom w:val="none" w:sz="0" w:space="0" w:color="auto"/>
        <w:right w:val="none" w:sz="0" w:space="0" w:color="auto"/>
      </w:divBdr>
    </w:div>
    <w:div w:id="247806761">
      <w:bodyDiv w:val="1"/>
      <w:marLeft w:val="0"/>
      <w:marRight w:val="0"/>
      <w:marTop w:val="0"/>
      <w:marBottom w:val="0"/>
      <w:divBdr>
        <w:top w:val="none" w:sz="0" w:space="0" w:color="auto"/>
        <w:left w:val="none" w:sz="0" w:space="0" w:color="auto"/>
        <w:bottom w:val="none" w:sz="0" w:space="0" w:color="auto"/>
        <w:right w:val="none" w:sz="0" w:space="0" w:color="auto"/>
      </w:divBdr>
      <w:divsChild>
        <w:div w:id="949508006">
          <w:marLeft w:val="0"/>
          <w:marRight w:val="0"/>
          <w:marTop w:val="0"/>
          <w:marBottom w:val="0"/>
          <w:divBdr>
            <w:top w:val="none" w:sz="0" w:space="0" w:color="auto"/>
            <w:left w:val="none" w:sz="0" w:space="0" w:color="auto"/>
            <w:bottom w:val="none" w:sz="0" w:space="0" w:color="auto"/>
            <w:right w:val="none" w:sz="0" w:space="0" w:color="auto"/>
          </w:divBdr>
          <w:divsChild>
            <w:div w:id="1507398532">
              <w:marLeft w:val="0"/>
              <w:marRight w:val="0"/>
              <w:marTop w:val="0"/>
              <w:marBottom w:val="0"/>
              <w:divBdr>
                <w:top w:val="none" w:sz="0" w:space="0" w:color="auto"/>
                <w:left w:val="none" w:sz="0" w:space="0" w:color="auto"/>
                <w:bottom w:val="none" w:sz="0" w:space="0" w:color="auto"/>
                <w:right w:val="none" w:sz="0" w:space="0" w:color="auto"/>
              </w:divBdr>
              <w:divsChild>
                <w:div w:id="1984699990">
                  <w:marLeft w:val="0"/>
                  <w:marRight w:val="0"/>
                  <w:marTop w:val="0"/>
                  <w:marBottom w:val="0"/>
                  <w:divBdr>
                    <w:top w:val="none" w:sz="0" w:space="0" w:color="auto"/>
                    <w:left w:val="none" w:sz="0" w:space="0" w:color="auto"/>
                    <w:bottom w:val="none" w:sz="0" w:space="0" w:color="auto"/>
                    <w:right w:val="none" w:sz="0" w:space="0" w:color="auto"/>
                  </w:divBdr>
                  <w:divsChild>
                    <w:div w:id="202416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229418">
      <w:bodyDiv w:val="1"/>
      <w:marLeft w:val="0"/>
      <w:marRight w:val="0"/>
      <w:marTop w:val="0"/>
      <w:marBottom w:val="0"/>
      <w:divBdr>
        <w:top w:val="none" w:sz="0" w:space="0" w:color="auto"/>
        <w:left w:val="none" w:sz="0" w:space="0" w:color="auto"/>
        <w:bottom w:val="none" w:sz="0" w:space="0" w:color="auto"/>
        <w:right w:val="none" w:sz="0" w:space="0" w:color="auto"/>
      </w:divBdr>
    </w:div>
    <w:div w:id="1300115346">
      <w:bodyDiv w:val="1"/>
      <w:marLeft w:val="0"/>
      <w:marRight w:val="0"/>
      <w:marTop w:val="0"/>
      <w:marBottom w:val="0"/>
      <w:divBdr>
        <w:top w:val="none" w:sz="0" w:space="0" w:color="auto"/>
        <w:left w:val="none" w:sz="0" w:space="0" w:color="auto"/>
        <w:bottom w:val="none" w:sz="0" w:space="0" w:color="auto"/>
        <w:right w:val="none" w:sz="0" w:space="0" w:color="auto"/>
      </w:divBdr>
    </w:div>
    <w:div w:id="1687124839">
      <w:bodyDiv w:val="1"/>
      <w:marLeft w:val="0"/>
      <w:marRight w:val="0"/>
      <w:marTop w:val="0"/>
      <w:marBottom w:val="0"/>
      <w:divBdr>
        <w:top w:val="none" w:sz="0" w:space="0" w:color="auto"/>
        <w:left w:val="none" w:sz="0" w:space="0" w:color="auto"/>
        <w:bottom w:val="none" w:sz="0" w:space="0" w:color="auto"/>
        <w:right w:val="none" w:sz="0" w:space="0" w:color="auto"/>
      </w:divBdr>
      <w:divsChild>
        <w:div w:id="17804921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4271176">
      <w:bodyDiv w:val="1"/>
      <w:marLeft w:val="0"/>
      <w:marRight w:val="0"/>
      <w:marTop w:val="0"/>
      <w:marBottom w:val="0"/>
      <w:divBdr>
        <w:top w:val="none" w:sz="0" w:space="0" w:color="auto"/>
        <w:left w:val="none" w:sz="0" w:space="0" w:color="auto"/>
        <w:bottom w:val="none" w:sz="0" w:space="0" w:color="auto"/>
        <w:right w:val="none" w:sz="0" w:space="0" w:color="auto"/>
      </w:divBdr>
      <w:divsChild>
        <w:div w:id="72052222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4076</Characters>
  <Application>Microsoft Office Word</Application>
  <DocSecurity>0</DocSecurity>
  <Lines>33</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Chana Lozeva</dc:creator>
  <cp:keywords/>
  <dc:description/>
  <cp:lastModifiedBy>p.hristova</cp:lastModifiedBy>
  <cp:revision>2</cp:revision>
  <cp:lastPrinted>2025-10-13T10:17:00Z</cp:lastPrinted>
  <dcterms:created xsi:type="dcterms:W3CDTF">2025-10-13T14:07:00Z</dcterms:created>
  <dcterms:modified xsi:type="dcterms:W3CDTF">2025-10-13T14:07:00Z</dcterms:modified>
</cp:coreProperties>
</file>